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ИЦИПАЛЬНОЕ БЮДЖЕТНОЕ ОБЩЕОБРАЗОВАТЕЛЬНОЕ УЧРЕЖДЕНИЕ</w:t>
      </w:r>
    </w:p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«АЛЛЕРОЕВСКАЯ СРЕДНЯЯ ШКОЛА» ИМЕНИ</w:t>
      </w:r>
    </w:p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p w:rsidR="00CB69DB" w:rsidRPr="00093204" w:rsidRDefault="00CB69DB" w:rsidP="00CB69DB">
      <w:pPr>
        <w:suppressAutoHyphens/>
        <w:spacing w:after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CB69DB" w:rsidRPr="00093204" w:rsidTr="009F364D">
        <w:tc>
          <w:tcPr>
            <w:tcW w:w="5353" w:type="dxa"/>
          </w:tcPr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ПРИНЯТО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на педагогическом совете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 xml:space="preserve">Протокол № 1 от 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</w:rPr>
              <w:t>30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. 08.2022г.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</w:rPr>
              <w:t xml:space="preserve">ПРИЛОЖЕНИЕ № 1 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</w:rPr>
              <w:t xml:space="preserve">к приказу 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jc w:val="center"/>
              <w:rPr>
                <w:rFonts w:cstheme="minorHAnsi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</w:rPr>
              <w:t>№ 94/1 от 31.08.2022г.</w:t>
            </w:r>
          </w:p>
          <w:p w:rsidR="00CB69DB" w:rsidRPr="00093204" w:rsidRDefault="00CB69DB" w:rsidP="009F364D">
            <w:pPr>
              <w:suppressAutoHyphens/>
              <w:spacing w:after="0" w:line="360" w:lineRule="auto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</w:tr>
    </w:tbl>
    <w:p w:rsidR="00B53829" w:rsidRDefault="00B53829"/>
    <w:tbl>
      <w:tblPr>
        <w:tblW w:w="14817" w:type="dxa"/>
        <w:tblInd w:w="392" w:type="dxa"/>
        <w:tblLook w:val="04A0"/>
      </w:tblPr>
      <w:tblGrid>
        <w:gridCol w:w="9781"/>
        <w:gridCol w:w="5036"/>
      </w:tblGrid>
      <w:tr w:rsidR="005F09DB" w:rsidRPr="00CB69DB" w:rsidTr="00B53829">
        <w:trPr>
          <w:trHeight w:val="2893"/>
        </w:trPr>
        <w:tc>
          <w:tcPr>
            <w:tcW w:w="9781" w:type="dxa"/>
            <w:shd w:val="clear" w:color="auto" w:fill="auto"/>
          </w:tcPr>
          <w:p w:rsidR="005F09DB" w:rsidRDefault="005F09DB" w:rsidP="00B538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CB69DB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ПОЛОЖЕНИЕ</w:t>
            </w:r>
          </w:p>
          <w:p w:rsidR="00CB69DB" w:rsidRPr="00CB69DB" w:rsidRDefault="00CB69DB" w:rsidP="00B538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  <w:p w:rsidR="005F09DB" w:rsidRPr="00CB69DB" w:rsidRDefault="005F09DB" w:rsidP="00B538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содействии деятельности общественных объединений обучающихся, родителей (законных представителей) несовершеннолетних обучающихся,</w:t>
            </w:r>
          </w:p>
          <w:p w:rsidR="005F09DB" w:rsidRPr="00CB69DB" w:rsidRDefault="005F09DB" w:rsidP="00B538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осуществляемой в</w:t>
            </w:r>
            <w:r w:rsidR="001966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МБОУ «</w:t>
            </w:r>
            <w:proofErr w:type="spellStart"/>
            <w:r w:rsidR="00D77E2B"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Аллероевская</w:t>
            </w:r>
            <w:proofErr w:type="spellEnd"/>
            <w:r w:rsidR="00D77E2B"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СШ </w:t>
            </w:r>
            <w:r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D77E2B"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имени </w:t>
            </w:r>
            <w:proofErr w:type="spellStart"/>
            <w:r w:rsidR="00D77E2B"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Дадаева</w:t>
            </w:r>
            <w:proofErr w:type="spellEnd"/>
            <w:r w:rsidR="00D77E2B"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С.Р.</w:t>
            </w:r>
            <w:r w:rsidRPr="00CB69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не запрещённой законодательством Российской Федерации</w:t>
            </w: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1F94" w:rsidRPr="00CB69DB" w:rsidRDefault="00E91F94" w:rsidP="00E91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B69DB">
              <w:rPr>
                <w:rFonts w:ascii="Times New Roman" w:eastAsia="Times New Roman" w:hAnsi="Times New Roman" w:cs="Times New Roman"/>
                <w:sz w:val="28"/>
                <w:szCs w:val="28"/>
              </w:rPr>
              <w:t>Аллерой</w:t>
            </w:r>
            <w:proofErr w:type="spellEnd"/>
            <w:r w:rsidRPr="00CB6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2022 г</w:t>
            </w:r>
          </w:p>
          <w:p w:rsidR="00E91F94" w:rsidRPr="00CB69DB" w:rsidRDefault="00E91F94" w:rsidP="00E91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6" w:type="dxa"/>
            <w:shd w:val="clear" w:color="auto" w:fill="auto"/>
          </w:tcPr>
          <w:p w:rsidR="005F09DB" w:rsidRPr="00CB69DB" w:rsidRDefault="005F09DB" w:rsidP="005F09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09DB" w:rsidRPr="00CB69DB" w:rsidRDefault="005F09DB" w:rsidP="005F09DB">
      <w:pPr>
        <w:widowControl w:val="0"/>
        <w:spacing w:before="54" w:after="0" w:line="316" w:lineRule="auto"/>
        <w:ind w:right="15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Положение разработано в соответствии с п. 19 ч.3 ст.28 Федерального закона от 29 декабря 2012 года № 2</w:t>
      </w:r>
      <w:r w:rsidR="00B53829" w:rsidRPr="00CB69DB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>-ФЗ «Об образовании в Российской Федерации», Конституцией Российской Федерации, Уставом учреждения.</w:t>
      </w:r>
    </w:p>
    <w:p w:rsidR="005F09DB" w:rsidRPr="00CB69DB" w:rsidRDefault="005F09DB" w:rsidP="005F09DB">
      <w:pPr>
        <w:widowControl w:val="0"/>
        <w:spacing w:before="207" w:after="0" w:line="240" w:lineRule="auto"/>
        <w:ind w:left="3840" w:right="3696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bCs/>
          <w:sz w:val="28"/>
          <w:szCs w:val="28"/>
        </w:rPr>
        <w:t>1.Общие положения</w:t>
      </w:r>
    </w:p>
    <w:p w:rsidR="005F09DB" w:rsidRPr="00CB69DB" w:rsidRDefault="005F09DB" w:rsidP="005F09DB">
      <w:pPr>
        <w:widowControl w:val="0"/>
        <w:tabs>
          <w:tab w:val="left" w:pos="790"/>
          <w:tab w:val="left" w:pos="2205"/>
        </w:tabs>
        <w:spacing w:before="13" w:after="0" w:line="271" w:lineRule="auto"/>
        <w:ind w:left="100" w:right="57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ab/>
        <w:t>Положение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ab/>
        <w:t>устанавливает порядок содействиядеятельностиобщественных объединений обучающихся, родителей (законных представителей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)н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>есовершеннолетних обучающихся МБОУ «</w:t>
      </w:r>
      <w:r w:rsidR="00E91F94" w:rsidRPr="00CB69DB">
        <w:rPr>
          <w:rFonts w:ascii="Times New Roman" w:eastAsia="Times New Roman" w:hAnsi="Times New Roman" w:cs="Times New Roman"/>
          <w:sz w:val="28"/>
          <w:szCs w:val="28"/>
        </w:rPr>
        <w:t xml:space="preserve">Аллероевская СШ </w:t>
      </w:r>
      <w:bookmarkStart w:id="0" w:name="_GoBack"/>
      <w:bookmarkEnd w:id="0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77E2B" w:rsidRPr="00CB69DB"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  <w:proofErr w:type="spellStart"/>
      <w:r w:rsidR="00D77E2B" w:rsidRPr="00CB69DB">
        <w:rPr>
          <w:rFonts w:ascii="Times New Roman" w:eastAsia="Times New Roman" w:hAnsi="Times New Roman" w:cs="Times New Roman"/>
          <w:sz w:val="28"/>
          <w:szCs w:val="28"/>
        </w:rPr>
        <w:t>Дадаева</w:t>
      </w:r>
      <w:proofErr w:type="spellEnd"/>
      <w:r w:rsidR="00D77E2B" w:rsidRPr="00CB6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7E2B" w:rsidRPr="00CB69DB">
        <w:rPr>
          <w:rFonts w:ascii="Times New Roman" w:eastAsia="Times New Roman" w:hAnsi="Times New Roman" w:cs="Times New Roman"/>
          <w:sz w:val="28"/>
          <w:szCs w:val="28"/>
        </w:rPr>
        <w:t>С.Р.</w:t>
      </w:r>
      <w:r w:rsidR="00B53829" w:rsidRPr="00CB69D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</w:rPr>
        <w:t>далее-школа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F09DB" w:rsidRPr="00CB69DB" w:rsidRDefault="005F09DB" w:rsidP="005F09DB">
      <w:pPr>
        <w:widowControl w:val="0"/>
        <w:spacing w:after="0" w:line="289" w:lineRule="exact"/>
        <w:ind w:left="100" w:right="15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1.2.Под содействием в данном Положении понимается создание благоприятных условий</w:t>
      </w:r>
    </w:p>
    <w:p w:rsidR="005F09DB" w:rsidRPr="00CB69DB" w:rsidRDefault="005F09DB" w:rsidP="005F09DB">
      <w:pPr>
        <w:widowControl w:val="0"/>
        <w:spacing w:before="36" w:after="0" w:line="240" w:lineRule="auto"/>
        <w:ind w:left="1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и развития общественных объединений, исходя из 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школы.</w:t>
      </w:r>
    </w:p>
    <w:p w:rsidR="005F09DB" w:rsidRPr="00CB69DB" w:rsidRDefault="005F09DB" w:rsidP="005F09DB">
      <w:pPr>
        <w:widowControl w:val="0"/>
        <w:spacing w:before="2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790"/>
          <w:tab w:val="left" w:pos="791"/>
        </w:tabs>
        <w:spacing w:before="1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Локальныеактыобщественныхобъединений</w:t>
      </w:r>
      <w:proofErr w:type="spellEnd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5F09DB" w:rsidRPr="00CB69DB" w:rsidRDefault="005F09DB" w:rsidP="005F09DB">
      <w:pPr>
        <w:widowControl w:val="0"/>
        <w:spacing w:before="39" w:after="0" w:line="280" w:lineRule="auto"/>
        <w:ind w:left="100" w:right="28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Содействие деятельности общественных объединений обучающихся, родителей (законных представителей) регламентируют следующие локальные акты: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55"/>
        </w:tabs>
        <w:spacing w:after="0" w:line="283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Положение об общешкольном родительском комитете;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55"/>
        </w:tabs>
        <w:spacing w:before="11" w:after="0" w:line="240" w:lineRule="auto"/>
        <w:ind w:left="25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общешкольном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родительскомсобрании;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4"/>
        </w:tabs>
        <w:spacing w:after="0" w:line="294" w:lineRule="exact"/>
        <w:ind w:left="264" w:hanging="1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классном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родительскомсобрании.</w:t>
      </w:r>
    </w:p>
    <w:p w:rsidR="005F09DB" w:rsidRPr="00CB69DB" w:rsidRDefault="005F09DB" w:rsidP="005F09DB">
      <w:pPr>
        <w:widowControl w:val="0"/>
        <w:spacing w:before="77" w:after="0" w:line="280" w:lineRule="auto"/>
        <w:ind w:left="100" w:right="15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При формировании локальных актов, регламентирующих деятельность общественных объединений, учитывается мнение членов этих объединений (обучающихся, родителей).</w:t>
      </w:r>
    </w:p>
    <w:p w:rsidR="005F09DB" w:rsidRPr="00CB69DB" w:rsidRDefault="005F09DB" w:rsidP="005F09DB">
      <w:pPr>
        <w:widowControl w:val="0"/>
        <w:spacing w:before="1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66"/>
        </w:tabs>
        <w:spacing w:after="0" w:line="271" w:lineRule="auto"/>
        <w:ind w:right="6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работы общественных объединений, созданных в школе.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В школе для работы общественных объединений обучающихся, родителей (законных представителей) несовершеннолетних должны создаватьсяусловия:</w:t>
      </w:r>
      <w:proofErr w:type="gramEnd"/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08"/>
        </w:tabs>
        <w:spacing w:after="0" w:line="289" w:lineRule="exact"/>
        <w:ind w:left="307" w:hanging="20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предоставление места для проведения заседаний, собраний, мероприятий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>роводимых</w:t>
      </w:r>
    </w:p>
    <w:p w:rsidR="005F09DB" w:rsidRPr="00CB69DB" w:rsidRDefault="005F09DB" w:rsidP="005F09DB">
      <w:pPr>
        <w:widowControl w:val="0"/>
        <w:spacing w:before="34" w:after="0" w:line="240" w:lineRule="auto"/>
        <w:ind w:left="100" w:right="155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общественными</w:t>
      </w:r>
      <w:proofErr w:type="spellEnd"/>
      <w:proofErr w:type="gramEnd"/>
      <w:r w:rsidR="00196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объединениями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9"/>
        </w:tabs>
        <w:spacing w:before="13" w:after="0" w:line="266" w:lineRule="auto"/>
        <w:ind w:right="11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оказание организационной и методической помощи в работе с документамиобщественных организаций;</w:t>
      </w:r>
    </w:p>
    <w:p w:rsidR="005F09DB" w:rsidRPr="00CB69DB" w:rsidRDefault="005F09DB" w:rsidP="005F09DB">
      <w:pPr>
        <w:widowControl w:val="0"/>
        <w:spacing w:before="16" w:after="0" w:line="280" w:lineRule="auto"/>
        <w:ind w:left="100" w:right="87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-оказание помощи в организации и проведении праздников, культурно-массовых мероприятий, вечеров по инициативе организаций и помощи в развитии партнерских отношений;</w:t>
      </w:r>
    </w:p>
    <w:p w:rsidR="005F09DB" w:rsidRPr="00CB69DB" w:rsidRDefault="005F09DB" w:rsidP="005F09DB">
      <w:pPr>
        <w:widowControl w:val="0"/>
        <w:spacing w:after="0" w:line="280" w:lineRule="auto"/>
        <w:ind w:left="100" w:right="15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-предоставление помощи по реализации проектов, разработанных общественными объединениями (прогностической, организационной, аналитической).</w:t>
      </w:r>
    </w:p>
    <w:p w:rsidR="005F09DB" w:rsidRPr="00CB69DB" w:rsidRDefault="005F09DB" w:rsidP="005F09DB">
      <w:pPr>
        <w:widowControl w:val="0"/>
        <w:spacing w:before="7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80"/>
        </w:tabs>
        <w:spacing w:before="1" w:after="0" w:line="240" w:lineRule="auto"/>
        <w:ind w:left="379" w:hanging="279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bCs/>
          <w:sz w:val="28"/>
          <w:szCs w:val="28"/>
        </w:rPr>
        <w:t>Основные формы работы общественныхобъединений</w:t>
      </w:r>
    </w:p>
    <w:p w:rsidR="005F09DB" w:rsidRPr="00CB69DB" w:rsidRDefault="005F09DB" w:rsidP="005F09DB">
      <w:pPr>
        <w:widowControl w:val="0"/>
        <w:spacing w:before="39" w:after="0" w:line="280" w:lineRule="auto"/>
        <w:ind w:left="100" w:right="27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работы общественных объединений являются индивидуальные и групповые формы: студии, практикумы, научные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общества, клубы, парламенты, комиссии, комитеты, советы, сессии, кружки, и т.д.</w:t>
      </w:r>
      <w:proofErr w:type="gramEnd"/>
    </w:p>
    <w:p w:rsidR="005F09DB" w:rsidRPr="00CB69DB" w:rsidRDefault="005F09DB" w:rsidP="005F09DB">
      <w:pPr>
        <w:widowControl w:val="0"/>
        <w:spacing w:after="0" w:line="28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75"/>
        </w:tabs>
        <w:spacing w:before="46" w:after="0" w:line="240" w:lineRule="auto"/>
        <w:ind w:left="374" w:hanging="274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Руководство</w:t>
      </w:r>
      <w:proofErr w:type="spellEnd"/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общественными</w:t>
      </w:r>
      <w:proofErr w:type="spellEnd"/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объединениями</w:t>
      </w:r>
      <w:proofErr w:type="spellEnd"/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577"/>
        </w:tabs>
        <w:spacing w:before="54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Руководство</w:t>
      </w:r>
      <w:proofErr w:type="spellEnd"/>
      <w:r w:rsidR="00196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общественными</w:t>
      </w:r>
      <w:proofErr w:type="spellEnd"/>
      <w:r w:rsidR="00196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объединениями</w:t>
      </w:r>
      <w:proofErr w:type="spellEnd"/>
      <w:r w:rsidR="00196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осуществляется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5F09DB" w:rsidRPr="00CB69DB" w:rsidRDefault="0019660B" w:rsidP="005F09DB">
      <w:pPr>
        <w:widowControl w:val="0"/>
        <w:numPr>
          <w:ilvl w:val="0"/>
          <w:numId w:val="2"/>
        </w:numPr>
        <w:tabs>
          <w:tab w:val="left" w:pos="260"/>
        </w:tabs>
        <w:spacing w:before="54" w:after="0" w:line="240" w:lineRule="auto"/>
        <w:ind w:left="259" w:hanging="159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П</w:t>
      </w:r>
      <w:r w:rsidR="005F09DB"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едагогическими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9DB"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работниками</w:t>
      </w:r>
      <w:proofErr w:type="spellEnd"/>
      <w:r w:rsidR="005F09DB"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4"/>
        </w:tabs>
        <w:spacing w:before="54" w:after="0" w:line="240" w:lineRule="auto"/>
        <w:ind w:left="264" w:hanging="164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обучающимися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0"/>
        </w:tabs>
        <w:spacing w:before="54" w:after="0" w:line="240" w:lineRule="auto"/>
        <w:ind w:left="259" w:hanging="159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родителями</w:t>
      </w:r>
      <w:proofErr w:type="spellEnd"/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законными</w:t>
      </w:r>
      <w:proofErr w:type="spellEnd"/>
      <w:r w:rsidR="00196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представителями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обучающихся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F09DB" w:rsidRPr="00CB69DB" w:rsidRDefault="005F09DB" w:rsidP="005F09DB">
      <w:pPr>
        <w:widowControl w:val="0"/>
        <w:spacing w:before="9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75"/>
        </w:tabs>
        <w:spacing w:after="0" w:line="240" w:lineRule="auto"/>
        <w:ind w:left="374" w:hanging="274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Права</w:t>
      </w:r>
      <w:proofErr w:type="spellEnd"/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членов</w:t>
      </w:r>
      <w:proofErr w:type="spellEnd"/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общественных</w:t>
      </w:r>
      <w:proofErr w:type="spellEnd"/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объединений</w:t>
      </w:r>
      <w:proofErr w:type="spellEnd"/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582"/>
        </w:tabs>
        <w:spacing w:before="59" w:after="0" w:line="240" w:lineRule="auto"/>
        <w:ind w:left="581" w:hanging="48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Члены общественных объединений имеютправо: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18"/>
        </w:tabs>
        <w:spacing w:before="61" w:after="0" w:line="307" w:lineRule="auto"/>
        <w:ind w:right="2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иметь свои программные документы, не противоречащие 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законодательству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>труктурную модель;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18"/>
        </w:tabs>
        <w:spacing w:after="0" w:line="302" w:lineRule="exact"/>
        <w:ind w:left="317" w:hanging="21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вести самостоятельную деятельность, определять еёсодержание;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12"/>
        </w:tabs>
        <w:spacing w:before="59" w:after="0" w:line="240" w:lineRule="auto"/>
        <w:ind w:left="312" w:hanging="21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участвовать в выработке основных направлений развитияобъединений;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18"/>
        </w:tabs>
        <w:spacing w:before="59" w:after="0" w:line="307" w:lineRule="auto"/>
        <w:ind w:right="276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получать информационную, консультационную, методическуюи практическуюпомощь;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23"/>
        </w:tabs>
        <w:spacing w:after="0" w:line="304" w:lineRule="exact"/>
        <w:ind w:left="322" w:hanging="22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свободно распространять информацию о своейдеятельности;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18"/>
        </w:tabs>
        <w:spacing w:before="59" w:after="0" w:line="307" w:lineRule="auto"/>
        <w:ind w:right="28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управлении школы,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выполняя роль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 органов самоуправления.</w:t>
      </w:r>
    </w:p>
    <w:p w:rsidR="005F09DB" w:rsidRPr="00CB69DB" w:rsidRDefault="005F09DB" w:rsidP="005F09DB">
      <w:pPr>
        <w:widowControl w:val="0"/>
        <w:spacing w:before="3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80"/>
        </w:tabs>
        <w:spacing w:after="0" w:line="240" w:lineRule="auto"/>
        <w:ind w:left="379" w:hanging="279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bCs/>
          <w:sz w:val="28"/>
          <w:szCs w:val="28"/>
        </w:rPr>
        <w:t>Обязанности и ответственность членов общественныхобъединений</w:t>
      </w:r>
    </w:p>
    <w:p w:rsidR="005F09DB" w:rsidRPr="00CB69DB" w:rsidRDefault="005F09DB" w:rsidP="005F09DB">
      <w:pPr>
        <w:widowControl w:val="0"/>
        <w:numPr>
          <w:ilvl w:val="1"/>
          <w:numId w:val="1"/>
        </w:numPr>
        <w:tabs>
          <w:tab w:val="left" w:pos="402"/>
        </w:tabs>
        <w:spacing w:before="87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Членыобщественныхобъединенийобязаны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23"/>
        </w:tabs>
        <w:spacing w:before="66" w:after="0" w:line="309" w:lineRule="auto"/>
        <w:ind w:right="1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соблюдать законодательство Российской Федерации, общепризнанные принципы инормы международного права, касающиеся сферы своейдеятельности;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23"/>
        </w:tabs>
        <w:spacing w:after="0" w:line="299" w:lineRule="exact"/>
        <w:ind w:left="322" w:hanging="22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соблюдать устав учреждения и правила внутреннегораспорядка;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323"/>
        </w:tabs>
        <w:spacing w:before="59" w:after="0" w:line="240" w:lineRule="auto"/>
        <w:ind w:left="322" w:hanging="222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соблюдатьтребованиянастоящегоПоложения</w:t>
      </w:r>
      <w:proofErr w:type="spellEnd"/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F09DB" w:rsidRPr="00CB69DB" w:rsidRDefault="005F09DB" w:rsidP="005F09DB">
      <w:pPr>
        <w:widowControl w:val="0"/>
        <w:numPr>
          <w:ilvl w:val="1"/>
          <w:numId w:val="1"/>
        </w:numPr>
        <w:tabs>
          <w:tab w:val="left" w:pos="402"/>
        </w:tabs>
        <w:spacing w:before="87" w:after="0" w:line="326" w:lineRule="auto"/>
        <w:ind w:right="13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.Члены общественных объединений обучающихся, родителей (законных представителей) несут ответственность в случаях, установленных законодательством РоссийскойФедерации.</w:t>
      </w:r>
    </w:p>
    <w:p w:rsidR="005F09DB" w:rsidRPr="00CB69DB" w:rsidRDefault="005F09DB" w:rsidP="005F09DB">
      <w:pPr>
        <w:widowControl w:val="0"/>
        <w:spacing w:before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80"/>
        </w:tabs>
        <w:spacing w:after="0" w:line="240" w:lineRule="auto"/>
        <w:ind w:left="379" w:hanging="279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Обязанностиадминистрациишколы</w:t>
      </w:r>
      <w:proofErr w:type="spellEnd"/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601"/>
        </w:tabs>
        <w:spacing w:before="61" w:after="0" w:line="307" w:lineRule="auto"/>
        <w:ind w:left="100" w:right="142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Администрация школы обязана содействовать деятельности общественных объединений: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0"/>
        </w:tabs>
        <w:spacing w:after="0" w:line="302" w:lineRule="exact"/>
        <w:ind w:left="259" w:hanging="15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предоставление помещений внутри школы (частипомещений);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0"/>
        </w:tabs>
        <w:spacing w:before="59" w:after="0" w:line="240" w:lineRule="auto"/>
        <w:ind w:left="259" w:hanging="15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предоставление пришкольной территории (частитерритории);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0"/>
        </w:tabs>
        <w:spacing w:before="59" w:after="0" w:line="240" w:lineRule="auto"/>
        <w:ind w:left="259" w:hanging="159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предоставлениеимущества,инвентаря</w:t>
      </w:r>
      <w:proofErr w:type="spellEnd"/>
      <w:r w:rsidRPr="00CB69DB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9"/>
        </w:tabs>
        <w:spacing w:before="59" w:after="0" w:line="309" w:lineRule="auto"/>
        <w:ind w:right="11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в ведении документации, планировании деятельности и т.п.,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64"/>
        </w:tabs>
        <w:spacing w:after="0" w:line="299" w:lineRule="exact"/>
        <w:ind w:left="264" w:hanging="1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деятельности школы по различнымнаправлениям,</w:t>
      </w:r>
    </w:p>
    <w:p w:rsidR="005F09DB" w:rsidRPr="00CB69DB" w:rsidRDefault="005F09DB" w:rsidP="005F09DB">
      <w:pPr>
        <w:widowControl w:val="0"/>
        <w:numPr>
          <w:ilvl w:val="0"/>
          <w:numId w:val="2"/>
        </w:numPr>
        <w:tabs>
          <w:tab w:val="left" w:pos="284"/>
        </w:tabs>
        <w:spacing w:before="51" w:after="0" w:line="240" w:lineRule="auto"/>
        <w:ind w:left="284" w:hanging="1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учет мнения членов общественных объединений при принятии управленческихрешений.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</w:tabs>
        <w:spacing w:after="0" w:line="314" w:lineRule="auto"/>
        <w:ind w:left="120" w:right="1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Деятельность общественных объединений  может финансироваться за счет школы, спонсорской помощи, а также за счет иных источников, не противоречащих законодательствуРоссийской Федерации.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669"/>
          <w:tab w:val="left" w:pos="2225"/>
        </w:tabs>
        <w:spacing w:before="1" w:after="0" w:line="312" w:lineRule="auto"/>
        <w:ind w:left="120" w:right="6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ab/>
        <w:t>деятельности объединений возлагается надиректора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,з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>аместителейдиректора (по направлениямработы).</w:t>
      </w:r>
    </w:p>
    <w:p w:rsidR="005F09DB" w:rsidRPr="00CB69DB" w:rsidRDefault="005F09DB" w:rsidP="005F09DB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F09DB" w:rsidRPr="00CB69DB" w:rsidRDefault="005F09DB" w:rsidP="005F09DB">
      <w:pPr>
        <w:widowControl w:val="0"/>
        <w:numPr>
          <w:ilvl w:val="0"/>
          <w:numId w:val="3"/>
        </w:numPr>
        <w:tabs>
          <w:tab w:val="left" w:pos="395"/>
        </w:tabs>
        <w:spacing w:after="0" w:line="240" w:lineRule="auto"/>
        <w:ind w:left="394" w:hanging="274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Изменения</w:t>
      </w:r>
      <w:proofErr w:type="spellEnd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и</w:t>
      </w:r>
      <w:r w:rsidR="0019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дополнения</w:t>
      </w:r>
      <w:proofErr w:type="spellEnd"/>
    </w:p>
    <w:p w:rsidR="005F09DB" w:rsidRPr="00CB69DB" w:rsidRDefault="005F09DB" w:rsidP="00B53829">
      <w:pPr>
        <w:widowControl w:val="0"/>
        <w:numPr>
          <w:ilvl w:val="1"/>
          <w:numId w:val="3"/>
        </w:numPr>
        <w:tabs>
          <w:tab w:val="left" w:pos="810"/>
          <w:tab w:val="left" w:pos="811"/>
          <w:tab w:val="left" w:pos="1517"/>
        </w:tabs>
        <w:spacing w:before="40" w:after="0" w:line="307" w:lineRule="auto"/>
        <w:ind w:left="120" w:right="10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ab/>
        <w:t>настоящее Положение могут быть внесены изменения идополнениявустановленномпорядке.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  <w:tab w:val="left" w:pos="2225"/>
        </w:tabs>
        <w:spacing w:after="0" w:line="309" w:lineRule="auto"/>
        <w:ind w:left="120" w:righ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Внесение</w:t>
      </w:r>
      <w:r w:rsidRPr="00CB69DB">
        <w:rPr>
          <w:rFonts w:ascii="Times New Roman" w:eastAsia="Times New Roman" w:hAnsi="Times New Roman" w:cs="Times New Roman"/>
          <w:sz w:val="28"/>
          <w:szCs w:val="28"/>
        </w:rPr>
        <w:tab/>
        <w:t>изменений и дополнений в настоящееПоложениеоформляется приказом директорашколы.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</w:tabs>
        <w:spacing w:after="0" w:line="307" w:lineRule="auto"/>
        <w:ind w:left="120" w:right="28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Дата вступления дополнений и изменений в силу определяется директором школы и устанавливается в приказе о внесении изменений и дополнений вПоложение.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</w:tabs>
        <w:spacing w:after="0" w:line="302" w:lineRule="exact"/>
        <w:ind w:left="810" w:hanging="6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Настоящее  Положение вступает в силу </w:t>
      </w:r>
      <w:proofErr w:type="gramStart"/>
      <w:r w:rsidRPr="00CB69DB">
        <w:rPr>
          <w:rFonts w:ascii="Times New Roman" w:eastAsia="Times New Roman" w:hAnsi="Times New Roman" w:cs="Times New Roman"/>
          <w:sz w:val="28"/>
          <w:szCs w:val="28"/>
        </w:rPr>
        <w:t>с даты утверждения</w:t>
      </w:r>
      <w:proofErr w:type="gramEnd"/>
      <w:r w:rsidRPr="00CB69DB">
        <w:rPr>
          <w:rFonts w:ascii="Times New Roman" w:eastAsia="Times New Roman" w:hAnsi="Times New Roman" w:cs="Times New Roman"/>
          <w:sz w:val="28"/>
          <w:szCs w:val="28"/>
        </w:rPr>
        <w:t xml:space="preserve"> его директоромшколы.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</w:tabs>
        <w:spacing w:before="59" w:after="0" w:line="240" w:lineRule="auto"/>
        <w:ind w:left="810" w:hanging="6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Настоящее  Положение утрачивает силу в случае принятия новогоПоложения.</w:t>
      </w:r>
    </w:p>
    <w:p w:rsidR="005F09DB" w:rsidRPr="00CB69DB" w:rsidRDefault="005F09DB" w:rsidP="005F09DB">
      <w:pPr>
        <w:widowControl w:val="0"/>
        <w:numPr>
          <w:ilvl w:val="1"/>
          <w:numId w:val="3"/>
        </w:numPr>
        <w:tabs>
          <w:tab w:val="left" w:pos="810"/>
          <w:tab w:val="left" w:pos="811"/>
        </w:tabs>
        <w:spacing w:before="59" w:after="0" w:line="314" w:lineRule="auto"/>
        <w:ind w:left="101" w:right="7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69DB">
        <w:rPr>
          <w:rFonts w:ascii="Times New Roman" w:eastAsia="Times New Roman" w:hAnsi="Times New Roman" w:cs="Times New Roman"/>
          <w:sz w:val="28"/>
          <w:szCs w:val="28"/>
        </w:rPr>
        <w:t>Вопросы, не урегулированные в данном Положении, подлежат регулированию в соответствии с действующим законодательством РФ, Уставом школы и иными локальными нормативными актамишколы.</w:t>
      </w:r>
    </w:p>
    <w:p w:rsidR="005F09DB" w:rsidRPr="005F09DB" w:rsidRDefault="005F09DB" w:rsidP="005F09DB">
      <w:pPr>
        <w:widowControl w:val="0"/>
        <w:tabs>
          <w:tab w:val="left" w:pos="264"/>
        </w:tabs>
        <w:spacing w:after="0" w:line="299" w:lineRule="exact"/>
        <w:rPr>
          <w:rFonts w:ascii="Times New Roman" w:eastAsia="Times New Roman" w:hAnsi="Times New Roman" w:cs="Times New Roman"/>
          <w:sz w:val="24"/>
        </w:rPr>
      </w:pPr>
    </w:p>
    <w:p w:rsidR="005F09DB" w:rsidRPr="005F09DB" w:rsidRDefault="005F09DB" w:rsidP="005F09DB">
      <w:pPr>
        <w:widowControl w:val="0"/>
        <w:tabs>
          <w:tab w:val="left" w:pos="264"/>
        </w:tabs>
        <w:spacing w:after="0" w:line="299" w:lineRule="exact"/>
        <w:rPr>
          <w:rFonts w:ascii="Times New Roman" w:eastAsia="Times New Roman" w:hAnsi="Times New Roman" w:cs="Times New Roman"/>
          <w:sz w:val="24"/>
        </w:rPr>
      </w:pPr>
    </w:p>
    <w:p w:rsidR="005F09DB" w:rsidRPr="005F09DB" w:rsidRDefault="005F09DB" w:rsidP="005F09DB">
      <w:pPr>
        <w:widowControl w:val="0"/>
        <w:tabs>
          <w:tab w:val="left" w:pos="264"/>
        </w:tabs>
        <w:spacing w:after="0" w:line="299" w:lineRule="exact"/>
        <w:rPr>
          <w:rFonts w:ascii="Times New Roman" w:eastAsia="Times New Roman" w:hAnsi="Times New Roman" w:cs="Times New Roman"/>
          <w:sz w:val="24"/>
        </w:rPr>
      </w:pPr>
    </w:p>
    <w:p w:rsidR="005F09DB" w:rsidRPr="005F09DB" w:rsidRDefault="005F09DB" w:rsidP="005F09DB">
      <w:pPr>
        <w:widowControl w:val="0"/>
        <w:tabs>
          <w:tab w:val="left" w:pos="264"/>
        </w:tabs>
        <w:spacing w:after="0" w:line="299" w:lineRule="exact"/>
        <w:rPr>
          <w:rFonts w:ascii="Times New Roman" w:eastAsia="Times New Roman" w:hAnsi="Times New Roman" w:cs="Times New Roman"/>
          <w:sz w:val="24"/>
        </w:rPr>
      </w:pPr>
    </w:p>
    <w:p w:rsidR="00D854C2" w:rsidRDefault="0019660B"/>
    <w:sectPr w:rsidR="00D854C2" w:rsidSect="003A5EE2">
      <w:pgSz w:w="11910" w:h="16840"/>
      <w:pgMar w:top="1320" w:right="110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61096"/>
    <w:multiLevelType w:val="hybridMultilevel"/>
    <w:tmpl w:val="EB06E49A"/>
    <w:lvl w:ilvl="0" w:tplc="9AAEB18C">
      <w:start w:val="1"/>
      <w:numFmt w:val="bullet"/>
      <w:lvlText w:val="-"/>
      <w:lvlJc w:val="left"/>
      <w:pPr>
        <w:ind w:left="100" w:hanging="154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D6306BBC">
      <w:start w:val="1"/>
      <w:numFmt w:val="bullet"/>
      <w:lvlText w:val="•"/>
      <w:lvlJc w:val="left"/>
      <w:pPr>
        <w:ind w:left="1066" w:hanging="154"/>
      </w:pPr>
      <w:rPr>
        <w:rFonts w:hint="default"/>
      </w:rPr>
    </w:lvl>
    <w:lvl w:ilvl="2" w:tplc="67441A2C">
      <w:start w:val="1"/>
      <w:numFmt w:val="bullet"/>
      <w:lvlText w:val="•"/>
      <w:lvlJc w:val="left"/>
      <w:pPr>
        <w:ind w:left="2033" w:hanging="154"/>
      </w:pPr>
      <w:rPr>
        <w:rFonts w:hint="default"/>
      </w:rPr>
    </w:lvl>
    <w:lvl w:ilvl="3" w:tplc="80301980">
      <w:start w:val="1"/>
      <w:numFmt w:val="bullet"/>
      <w:lvlText w:val="•"/>
      <w:lvlJc w:val="left"/>
      <w:pPr>
        <w:ind w:left="3000" w:hanging="154"/>
      </w:pPr>
      <w:rPr>
        <w:rFonts w:hint="default"/>
      </w:rPr>
    </w:lvl>
    <w:lvl w:ilvl="4" w:tplc="88BE498A">
      <w:start w:val="1"/>
      <w:numFmt w:val="bullet"/>
      <w:lvlText w:val="•"/>
      <w:lvlJc w:val="left"/>
      <w:pPr>
        <w:ind w:left="3967" w:hanging="154"/>
      </w:pPr>
      <w:rPr>
        <w:rFonts w:hint="default"/>
      </w:rPr>
    </w:lvl>
    <w:lvl w:ilvl="5" w:tplc="A2C03D20">
      <w:start w:val="1"/>
      <w:numFmt w:val="bullet"/>
      <w:lvlText w:val="•"/>
      <w:lvlJc w:val="left"/>
      <w:pPr>
        <w:ind w:left="4934" w:hanging="154"/>
      </w:pPr>
      <w:rPr>
        <w:rFonts w:hint="default"/>
      </w:rPr>
    </w:lvl>
    <w:lvl w:ilvl="6" w:tplc="5204B9EA">
      <w:start w:val="1"/>
      <w:numFmt w:val="bullet"/>
      <w:lvlText w:val="•"/>
      <w:lvlJc w:val="left"/>
      <w:pPr>
        <w:ind w:left="5901" w:hanging="154"/>
      </w:pPr>
      <w:rPr>
        <w:rFonts w:hint="default"/>
      </w:rPr>
    </w:lvl>
    <w:lvl w:ilvl="7" w:tplc="F7307A7E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A78E7CBC">
      <w:start w:val="1"/>
      <w:numFmt w:val="bullet"/>
      <w:lvlText w:val="•"/>
      <w:lvlJc w:val="left"/>
      <w:pPr>
        <w:ind w:left="7835" w:hanging="154"/>
      </w:pPr>
      <w:rPr>
        <w:rFonts w:hint="default"/>
      </w:rPr>
    </w:lvl>
  </w:abstractNum>
  <w:abstractNum w:abstractNumId="1">
    <w:nsid w:val="49D94247"/>
    <w:multiLevelType w:val="multilevel"/>
    <w:tmpl w:val="BA9A552E"/>
    <w:lvl w:ilvl="0">
      <w:start w:val="7"/>
      <w:numFmt w:val="decimal"/>
      <w:lvlText w:val="%1"/>
      <w:lvlJc w:val="left"/>
      <w:pPr>
        <w:ind w:left="100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37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6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5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1" w:hanging="301"/>
      </w:pPr>
      <w:rPr>
        <w:rFonts w:hint="default"/>
      </w:rPr>
    </w:lvl>
  </w:abstractNum>
  <w:abstractNum w:abstractNumId="2">
    <w:nsid w:val="5D23539B"/>
    <w:multiLevelType w:val="multilevel"/>
    <w:tmpl w:val="DDF0E37E"/>
    <w:lvl w:ilvl="0">
      <w:start w:val="2"/>
      <w:numFmt w:val="decimal"/>
      <w:lvlText w:val="%1."/>
      <w:lvlJc w:val="left"/>
      <w:pPr>
        <w:ind w:left="100" w:hanging="690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7"/>
        <w:szCs w:val="27"/>
      </w:rPr>
    </w:lvl>
    <w:lvl w:ilvl="1">
      <w:start w:val="1"/>
      <w:numFmt w:val="decimal"/>
      <w:lvlText w:val="%1.%2."/>
      <w:lvlJc w:val="left"/>
      <w:pPr>
        <w:ind w:left="576" w:hanging="47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start w:val="1"/>
      <w:numFmt w:val="bullet"/>
      <w:lvlText w:val="•"/>
      <w:lvlJc w:val="left"/>
      <w:pPr>
        <w:ind w:left="580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5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3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1" w:hanging="47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DB"/>
    <w:rsid w:val="0019660B"/>
    <w:rsid w:val="004C4C3F"/>
    <w:rsid w:val="005F09DB"/>
    <w:rsid w:val="00970517"/>
    <w:rsid w:val="00995748"/>
    <w:rsid w:val="00A21CF5"/>
    <w:rsid w:val="00A51BB2"/>
    <w:rsid w:val="00B20E53"/>
    <w:rsid w:val="00B53829"/>
    <w:rsid w:val="00CB69DB"/>
    <w:rsid w:val="00D77E2B"/>
    <w:rsid w:val="00DD0037"/>
    <w:rsid w:val="00E9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shkoladirektor</cp:lastModifiedBy>
  <cp:revision>3</cp:revision>
  <dcterms:created xsi:type="dcterms:W3CDTF">2022-09-19T08:29:00Z</dcterms:created>
  <dcterms:modified xsi:type="dcterms:W3CDTF">2022-09-19T09:08:00Z</dcterms:modified>
</cp:coreProperties>
</file>